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BD" w:rsidRPr="006864BD" w:rsidRDefault="006864BD" w:rsidP="006864BD">
      <w:pPr>
        <w:autoSpaceDE w:val="0"/>
        <w:autoSpaceDN w:val="0"/>
        <w:adjustRightInd w:val="0"/>
        <w:rPr>
          <w:rFonts w:ascii="Franklin Gothic Demi" w:eastAsiaTheme="minorHAnsi" w:hAnsi="Franklin Gothic Demi" w:cstheme="minorBidi"/>
          <w:color w:val="17365D" w:themeColor="text2" w:themeShade="BF"/>
          <w:sz w:val="44"/>
          <w:szCs w:val="44"/>
        </w:rPr>
      </w:pPr>
      <w:r w:rsidRPr="006864BD">
        <w:rPr>
          <w:rFonts w:ascii="Franklin Gothic Demi" w:eastAsiaTheme="minorHAnsi" w:hAnsi="Franklin Gothic Demi" w:cstheme="minorBidi"/>
          <w:color w:val="17365D" w:themeColor="text2" w:themeShade="BF"/>
          <w:sz w:val="44"/>
          <w:szCs w:val="44"/>
        </w:rPr>
        <w:t>Bruk av vibrasjonsutstyr</w:t>
      </w:r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6864BD" w:rsidRP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>Alt utstyr som kan medføre risiko ved bruk skal først bru</w:t>
      </w:r>
      <w:bookmarkStart w:id="0" w:name="_GoBack"/>
      <w:bookmarkEnd w:id="0"/>
      <w:r w:rsidRPr="006864BD">
        <w:rPr>
          <w:rFonts w:eastAsiaTheme="minorHAnsi"/>
          <w:color w:val="000000"/>
          <w:sz w:val="23"/>
          <w:szCs w:val="23"/>
        </w:rPr>
        <w:t xml:space="preserve">kes etter en grundig risikovurdering. Bruk av vibrasjonsutstyr hører med til denne gruppen arbeidsutstyr. </w:t>
      </w:r>
    </w:p>
    <w:p w:rsidR="006864BD" w:rsidRDefault="006864BD" w:rsidP="006864BD">
      <w:pPr>
        <w:rPr>
          <w:rFonts w:eastAsiaTheme="minorHAnsi"/>
          <w:color w:val="000000"/>
          <w:sz w:val="23"/>
          <w:szCs w:val="23"/>
        </w:rPr>
      </w:pPr>
    </w:p>
    <w:p w:rsidR="00C976D6" w:rsidRDefault="006864BD" w:rsidP="006864BD">
      <w:pPr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 xml:space="preserve">Det ligger i begrepet vibrasjonsutstyr at man ved bruk av disse innretninger vil bli utsatt for rystelser. </w:t>
      </w:r>
      <w:proofErr w:type="spellStart"/>
      <w:r w:rsidRPr="006864BD">
        <w:rPr>
          <w:rFonts w:eastAsiaTheme="minorHAnsi"/>
          <w:color w:val="000000"/>
          <w:sz w:val="23"/>
          <w:szCs w:val="23"/>
        </w:rPr>
        <w:t>Forskriften</w:t>
      </w:r>
      <w:proofErr w:type="spellEnd"/>
      <w:r w:rsidRPr="006864BD">
        <w:rPr>
          <w:rFonts w:eastAsiaTheme="minorHAnsi"/>
          <w:color w:val="000000"/>
          <w:sz w:val="23"/>
          <w:szCs w:val="23"/>
        </w:rPr>
        <w:t xml:space="preserve"> har derfor satt opp tiltaks- og grenseverdier, og forklarer disse på</w:t>
      </w:r>
      <w:r>
        <w:rPr>
          <w:rFonts w:eastAsiaTheme="minorHAnsi"/>
          <w:color w:val="000000"/>
          <w:sz w:val="23"/>
          <w:szCs w:val="23"/>
        </w:rPr>
        <w:t xml:space="preserve"> følgende måte:</w:t>
      </w:r>
    </w:p>
    <w:p w:rsidR="006864BD" w:rsidRDefault="006864BD" w:rsidP="006864BD">
      <w:pPr>
        <w:rPr>
          <w:rFonts w:ascii="Franklin Gothic Demi" w:eastAsiaTheme="minorHAnsi" w:hAnsi="Franklin Gothic Demi" w:cs="Franklin Gothic Demi"/>
          <w:color w:val="000000"/>
          <w:sz w:val="44"/>
          <w:szCs w:val="44"/>
        </w:rPr>
      </w:pPr>
    </w:p>
    <w:p w:rsidR="006864BD" w:rsidRDefault="006864BD" w:rsidP="00046C45">
      <w:p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noProof/>
          <w:sz w:val="22"/>
          <w:szCs w:val="22"/>
          <w:lang w:eastAsia="nb-NO"/>
        </w:rPr>
        <w:drawing>
          <wp:inline distT="0" distB="0" distL="0" distR="0" wp14:anchorId="40840640" wp14:editId="23F09114">
            <wp:extent cx="5760720" cy="1925444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BD" w:rsidRDefault="006864BD" w:rsidP="00046C45">
      <w:pPr>
        <w:rPr>
          <w:rFonts w:ascii="Franklin Gothic Demi" w:hAnsi="Franklin Gothic Demi"/>
          <w:sz w:val="22"/>
          <w:szCs w:val="22"/>
        </w:rPr>
      </w:pPr>
    </w:p>
    <w:p w:rsidR="006864BD" w:rsidRP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 xml:space="preserve">Risikovurderingen du gjør må konkludere med om det er behov for å beregne den eksponeringen arbeidstakeren utsettes for. Dersom man i løpet av en arbeidsdag benytter slikt utstyr i svært kort tid, kan man konkludere med at det ikke er grunn til analyse. Er man i tvil, kjører man analysen ved å klikke på denne linken: </w:t>
      </w:r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hyperlink r:id="rId10" w:history="1">
        <w:r w:rsidRPr="00A82B58">
          <w:rPr>
            <w:rStyle w:val="Hyperkobling"/>
            <w:rFonts w:eastAsiaTheme="minorHAnsi"/>
            <w:sz w:val="23"/>
            <w:szCs w:val="23"/>
          </w:rPr>
          <w:t>www.vibration.db.umu.se/Kalkyl</w:t>
        </w:r>
        <w:r w:rsidRPr="00A82B58">
          <w:rPr>
            <w:rStyle w:val="Hyperkobling"/>
            <w:rFonts w:eastAsiaTheme="minorHAnsi"/>
            <w:sz w:val="23"/>
            <w:szCs w:val="23"/>
          </w:rPr>
          <w:t>a</w:t>
        </w:r>
        <w:r w:rsidRPr="00A82B58">
          <w:rPr>
            <w:rStyle w:val="Hyperkobling"/>
            <w:rFonts w:eastAsiaTheme="minorHAnsi"/>
            <w:sz w:val="23"/>
            <w:szCs w:val="23"/>
          </w:rPr>
          <w:t>tor.aspX?calc=hav</w:t>
        </w:r>
      </w:hyperlink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 xml:space="preserve"> </w:t>
      </w:r>
    </w:p>
    <w:p w:rsidR="006864BD" w:rsidRDefault="006864BD" w:rsidP="006864BD">
      <w:pPr>
        <w:rPr>
          <w:rFonts w:eastAsiaTheme="minorHAnsi"/>
          <w:color w:val="000000"/>
          <w:sz w:val="23"/>
          <w:szCs w:val="23"/>
        </w:rPr>
      </w:pPr>
    </w:p>
    <w:p w:rsidR="006864BD" w:rsidRDefault="006864BD" w:rsidP="006864BD">
      <w:pPr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>Vær våken for følgende symptomer:</w:t>
      </w:r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6864BD" w:rsidRP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b/>
          <w:bCs/>
          <w:color w:val="000000"/>
          <w:sz w:val="23"/>
          <w:szCs w:val="23"/>
        </w:rPr>
        <w:t xml:space="preserve">Kroniske effekter: </w:t>
      </w:r>
    </w:p>
    <w:p w:rsidR="006864BD" w:rsidRP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color w:val="000000"/>
          <w:sz w:val="23"/>
          <w:szCs w:val="23"/>
        </w:rPr>
        <w:t xml:space="preserve">Langvarig vibrasjonseksponering kan føre til varige skader på blodårer, nerver, muskler og ledd. Hånd- armvibrasjonssyndrom (HAVS) er et samlebegrep for vevsskade/dysfunksjon i kar, neve og/eller muskel-/skjelettsystemet i arm/hånd forårsaket av vibrasjon. Det finnes i dag begrenset medisinsk behandling mot hvite fingre eller nerveskader. </w:t>
      </w:r>
    </w:p>
    <w:p w:rsidR="006864BD" w:rsidRDefault="006864BD" w:rsidP="006864B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6864BD" w:rsidRPr="006864BD" w:rsidRDefault="006864BD" w:rsidP="006864B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6864BD">
        <w:rPr>
          <w:rFonts w:eastAsiaTheme="minorHAnsi"/>
          <w:b/>
          <w:bCs/>
          <w:color w:val="000000"/>
          <w:sz w:val="23"/>
          <w:szCs w:val="23"/>
        </w:rPr>
        <w:t>Hvite fingre</w:t>
      </w:r>
      <w:r w:rsidRPr="006864BD">
        <w:rPr>
          <w:rFonts w:eastAsiaTheme="minorHAnsi"/>
          <w:color w:val="000000"/>
          <w:sz w:val="23"/>
          <w:szCs w:val="23"/>
        </w:rPr>
        <w:t xml:space="preserve">: kjennetegnes av </w:t>
      </w:r>
      <w:proofErr w:type="spellStart"/>
      <w:r w:rsidRPr="006864BD">
        <w:rPr>
          <w:rFonts w:eastAsiaTheme="minorHAnsi"/>
          <w:color w:val="000000"/>
          <w:sz w:val="23"/>
          <w:szCs w:val="23"/>
        </w:rPr>
        <w:t>anfallsvise</w:t>
      </w:r>
      <w:proofErr w:type="spellEnd"/>
      <w:r w:rsidRPr="006864BD">
        <w:rPr>
          <w:rFonts w:eastAsiaTheme="minorHAnsi"/>
          <w:color w:val="000000"/>
          <w:sz w:val="23"/>
          <w:szCs w:val="23"/>
        </w:rPr>
        <w:t xml:space="preserve">, blodfattige og følelsesløse fingre. Når blodet kommer tilbake i fingrene og de hvite fingrene blir røde oppleves dette som smertefullt. Fortsetter vibrasjonseksponeringen vil de hvite områdene bli større og flere fingre påvirkes. Personer med hvite fingre får problemer med å jobbe i kulde. Studier viser at det som regel kan forventes en viss reversibilitet av hvite fingre dersom vibrasjons-eksponeringen opphører. </w:t>
      </w:r>
    </w:p>
    <w:p w:rsidR="006864BD" w:rsidRDefault="006864BD" w:rsidP="006864BD">
      <w:pPr>
        <w:rPr>
          <w:rFonts w:eastAsiaTheme="minorHAnsi"/>
          <w:b/>
          <w:bCs/>
          <w:color w:val="000000"/>
          <w:sz w:val="23"/>
          <w:szCs w:val="23"/>
        </w:rPr>
      </w:pPr>
    </w:p>
    <w:p w:rsidR="006864BD" w:rsidRPr="008027B3" w:rsidRDefault="006864BD" w:rsidP="006864BD">
      <w:pPr>
        <w:rPr>
          <w:rFonts w:ascii="Franklin Gothic Demi" w:hAnsi="Franklin Gothic Demi"/>
          <w:sz w:val="22"/>
          <w:szCs w:val="22"/>
        </w:rPr>
      </w:pPr>
      <w:r w:rsidRPr="006864BD">
        <w:rPr>
          <w:rFonts w:eastAsiaTheme="minorHAnsi"/>
          <w:b/>
          <w:bCs/>
          <w:color w:val="000000"/>
          <w:sz w:val="23"/>
          <w:szCs w:val="23"/>
        </w:rPr>
        <w:t xml:space="preserve">Nerveskade: </w:t>
      </w:r>
      <w:r w:rsidRPr="006864BD">
        <w:rPr>
          <w:rFonts w:eastAsiaTheme="minorHAnsi"/>
          <w:color w:val="000000"/>
          <w:sz w:val="23"/>
          <w:szCs w:val="23"/>
        </w:rPr>
        <w:t>Diffuse perifer nerveskade. Symptomene er lammelser i fingre/hånd og evt. underarm, nedsatt følsomhet for vibrasjon, berøring, temperatur og smerte, samt dårlig</w:t>
      </w:r>
      <w:r>
        <w:rPr>
          <w:rFonts w:eastAsiaTheme="minorHAnsi"/>
          <w:color w:val="000000"/>
          <w:sz w:val="23"/>
          <w:szCs w:val="23"/>
        </w:rPr>
        <w:t xml:space="preserve"> finmotorikk og nedsatt kraft. </w:t>
      </w:r>
    </w:p>
    <w:sectPr w:rsidR="006864BD" w:rsidRPr="008027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003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3986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E24"/>
    <w:multiLevelType w:val="hybridMultilevel"/>
    <w:tmpl w:val="5036B4D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915"/>
    <w:multiLevelType w:val="hybridMultilevel"/>
    <w:tmpl w:val="53184820"/>
    <w:lvl w:ilvl="0" w:tplc="AEDA7BBC">
      <w:start w:val="1"/>
      <w:numFmt w:val="bullet"/>
      <w:lvlText w:val="»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FDE"/>
    <w:multiLevelType w:val="hybridMultilevel"/>
    <w:tmpl w:val="443AE532"/>
    <w:lvl w:ilvl="0" w:tplc="AEDA7BBC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F0F15"/>
    <w:multiLevelType w:val="hybridMultilevel"/>
    <w:tmpl w:val="ABB8518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02FF"/>
    <w:multiLevelType w:val="hybridMultilevel"/>
    <w:tmpl w:val="28E8C890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046C45"/>
    <w:rsid w:val="00142FC5"/>
    <w:rsid w:val="0014509F"/>
    <w:rsid w:val="00201151"/>
    <w:rsid w:val="004B63DB"/>
    <w:rsid w:val="004C141F"/>
    <w:rsid w:val="00567904"/>
    <w:rsid w:val="0058403E"/>
    <w:rsid w:val="00644BA0"/>
    <w:rsid w:val="006864BD"/>
    <w:rsid w:val="008027B3"/>
    <w:rsid w:val="00944971"/>
    <w:rsid w:val="00982F69"/>
    <w:rsid w:val="009B486F"/>
    <w:rsid w:val="00AB2D16"/>
    <w:rsid w:val="00BA198B"/>
    <w:rsid w:val="00C976D6"/>
    <w:rsid w:val="00EA1263"/>
    <w:rsid w:val="00ED4D30"/>
    <w:rsid w:val="00F057D1"/>
    <w:rsid w:val="00F21B34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86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86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bration.db.umu.se/Kalkylator.aspX?calc=h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32FD-E337-4DEA-A659-DBE37AA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2016-11-28T12:13:00Z</dcterms:created>
  <dcterms:modified xsi:type="dcterms:W3CDTF">2016-11-28T12:13:00Z</dcterms:modified>
</cp:coreProperties>
</file>