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151" w:rsidRDefault="00201151" w:rsidP="00201151">
      <w:pPr>
        <w:tabs>
          <w:tab w:val="left" w:pos="0"/>
        </w:tabs>
        <w:ind w:left="708" w:hanging="708"/>
        <w:rPr>
          <w:rFonts w:ascii="Franklin Gothic Demi" w:hAnsi="Franklin Gothic Demi" w:cs="Franklin Gothic Demi"/>
          <w:color w:val="022063"/>
          <w:sz w:val="44"/>
          <w:szCs w:val="44"/>
        </w:rPr>
      </w:pPr>
      <w:r>
        <w:rPr>
          <w:rFonts w:ascii="Franklin Gothic Demi" w:hAnsi="Franklin Gothic Demi" w:cs="Franklin Gothic Demi"/>
          <w:color w:val="022063"/>
          <w:sz w:val="44"/>
          <w:szCs w:val="44"/>
        </w:rPr>
        <w:t>A</w:t>
      </w:r>
      <w:r>
        <w:rPr>
          <w:rFonts w:ascii="Franklin Gothic Demi" w:hAnsi="Franklin Gothic Demi"/>
          <w:color w:val="022063"/>
          <w:sz w:val="44"/>
          <w:szCs w:val="44"/>
        </w:rPr>
        <w:t>rbeid på veg/</w:t>
      </w:r>
      <w:r>
        <w:rPr>
          <w:rFonts w:ascii="Franklin Gothic Demi" w:hAnsi="Franklin Gothic Demi" w:cs="Franklin Gothic Demi"/>
          <w:color w:val="022063"/>
          <w:sz w:val="44"/>
          <w:szCs w:val="44"/>
        </w:rPr>
        <w:t>trafikkdirigering</w:t>
      </w:r>
    </w:p>
    <w:p w:rsidR="00201151" w:rsidRDefault="00201151" w:rsidP="00201151">
      <w:pPr>
        <w:tabs>
          <w:tab w:val="left" w:pos="284"/>
        </w:tabs>
        <w:rPr>
          <w:b/>
          <w:color w:val="000000"/>
        </w:rPr>
      </w:pPr>
    </w:p>
    <w:p w:rsidR="00201151" w:rsidRDefault="00201151" w:rsidP="00201151">
      <w:pPr>
        <w:tabs>
          <w:tab w:val="left" w:pos="284"/>
        </w:tabs>
        <w:rPr>
          <w:b/>
          <w:color w:val="000000"/>
        </w:rPr>
      </w:pPr>
    </w:p>
    <w:p w:rsidR="00201151" w:rsidRDefault="00201151" w:rsidP="00201151">
      <w:pPr>
        <w:tabs>
          <w:tab w:val="left" w:pos="284"/>
        </w:tabs>
      </w:pPr>
      <w:r>
        <w:t xml:space="preserve">Før det igangsettes arbeid skal det foreligge vedtak med godkjent varslingsplan fra gjeldende veimyndighet (den etat som eier veien). Slike vedtak skal oppbevares og arkiveres for 10 år. </w:t>
      </w:r>
    </w:p>
    <w:p w:rsidR="00201151" w:rsidRDefault="00201151" w:rsidP="00201151">
      <w:pPr>
        <w:tabs>
          <w:tab w:val="left" w:pos="284"/>
        </w:tabs>
      </w:pPr>
    </w:p>
    <w:p w:rsidR="00201151" w:rsidRDefault="00201151" w:rsidP="00201151">
      <w:pPr>
        <w:tabs>
          <w:tab w:val="left" w:pos="284"/>
        </w:tabs>
      </w:pPr>
      <w:r>
        <w:t xml:space="preserve">Det skal utpekes kompetente ansvarshavende, dvs. en person med godkjent kurs for den aktuelle varslingsplanen og gjennomføringen. </w:t>
      </w:r>
    </w:p>
    <w:p w:rsidR="00201151" w:rsidRDefault="00201151" w:rsidP="00201151">
      <w:pPr>
        <w:tabs>
          <w:tab w:val="left" w:pos="284"/>
        </w:tabs>
      </w:pPr>
    </w:p>
    <w:p w:rsidR="00201151" w:rsidRDefault="00201151" w:rsidP="00201151">
      <w:pPr>
        <w:tabs>
          <w:tab w:val="left" w:pos="284"/>
        </w:tabs>
      </w:pPr>
      <w:r>
        <w:t xml:space="preserve">Alle som arbeider på vei skal ha arbeidsvarslingskurs av type 1. Ansvarshavende skal gjennomføre en dokumentert risikovurdering før arbeid på vei igangsettes. </w:t>
      </w:r>
    </w:p>
    <w:p w:rsidR="00201151" w:rsidRDefault="00201151" w:rsidP="00201151">
      <w:pPr>
        <w:tabs>
          <w:tab w:val="left" w:pos="284"/>
        </w:tabs>
      </w:pPr>
    </w:p>
    <w:p w:rsidR="00201151" w:rsidRDefault="00201151" w:rsidP="00201151">
      <w:pPr>
        <w:tabs>
          <w:tab w:val="left" w:pos="284"/>
        </w:tabs>
      </w:pPr>
    </w:p>
    <w:p w:rsidR="00201151" w:rsidRDefault="00201151" w:rsidP="00201151">
      <w:pPr>
        <w:tabs>
          <w:tab w:val="left" w:pos="284"/>
        </w:tabs>
      </w:pPr>
      <w:r>
        <w:t>Flytskjema ved normal saksgang:</w:t>
      </w:r>
    </w:p>
    <w:p w:rsidR="00201151" w:rsidRDefault="00201151" w:rsidP="00201151">
      <w:pPr>
        <w:tabs>
          <w:tab w:val="left" w:pos="284"/>
        </w:tabs>
      </w:pPr>
      <w:r>
        <w:rPr>
          <w:noProof/>
          <w:lang w:eastAsia="nb-NO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60960</wp:posOffset>
            </wp:positionV>
            <wp:extent cx="4425315" cy="4294505"/>
            <wp:effectExtent l="0" t="0" r="0" b="0"/>
            <wp:wrapTight wrapText="bothSides">
              <wp:wrapPolygon edited="0">
                <wp:start x="0" y="0"/>
                <wp:lineTo x="0" y="21463"/>
                <wp:lineTo x="21479" y="21463"/>
                <wp:lineTo x="21479" y="0"/>
                <wp:lineTo x="0" y="0"/>
              </wp:wrapPolygon>
            </wp:wrapTight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315" cy="429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1151" w:rsidRDefault="00201151" w:rsidP="00201151">
      <w:pPr>
        <w:tabs>
          <w:tab w:val="left" w:pos="284"/>
        </w:tabs>
      </w:pPr>
    </w:p>
    <w:p w:rsidR="00201151" w:rsidRDefault="00201151" w:rsidP="00201151">
      <w:pPr>
        <w:tabs>
          <w:tab w:val="left" w:pos="284"/>
        </w:tabs>
      </w:pPr>
    </w:p>
    <w:p w:rsidR="00201151" w:rsidRDefault="00201151" w:rsidP="00201151">
      <w:pPr>
        <w:tabs>
          <w:tab w:val="left" w:pos="284"/>
        </w:tabs>
        <w:rPr>
          <w:rFonts w:ascii="Tempus Sans ITC" w:hAnsi="Tempus Sans ITC" w:cs="Apple Chancery"/>
          <w:b/>
          <w:color w:val="022063"/>
        </w:rPr>
      </w:pPr>
      <w:r>
        <w:rPr>
          <w:rFonts w:ascii="Tempus Sans ITC" w:hAnsi="Tempus Sans ITC" w:cs="Apple Chancery"/>
          <w:b/>
          <w:color w:val="022063"/>
        </w:rPr>
        <w:t>Vi kan unngå ulykker dersom vi tenker før vi handler – og planlegger alle arbeider med en ting for øyet: Unngå ulykker.</w:t>
      </w:r>
    </w:p>
    <w:p w:rsidR="00201151" w:rsidRDefault="00201151" w:rsidP="00201151">
      <w:pPr>
        <w:tabs>
          <w:tab w:val="left" w:pos="284"/>
        </w:tabs>
        <w:rPr>
          <w:rFonts w:ascii="Tempus Sans ITC" w:hAnsi="Tempus Sans ITC" w:cs="Apple Chancery"/>
          <w:b/>
          <w:color w:val="022063"/>
        </w:rPr>
      </w:pPr>
    </w:p>
    <w:p w:rsidR="00201151" w:rsidRDefault="00201151" w:rsidP="00201151">
      <w:pPr>
        <w:tabs>
          <w:tab w:val="left" w:pos="284"/>
        </w:tabs>
        <w:rPr>
          <w:rFonts w:ascii="Tempus Sans ITC" w:hAnsi="Tempus Sans ITC" w:cs="Apple Chancery"/>
          <w:b/>
          <w:color w:val="022063"/>
        </w:rPr>
      </w:pPr>
      <w:r>
        <w:rPr>
          <w:rFonts w:ascii="Tempus Sans ITC" w:hAnsi="Tempus Sans ITC" w:cs="Apple Chancery"/>
          <w:b/>
          <w:color w:val="022063"/>
        </w:rPr>
        <w:t>Lover og forskrifter er til for å sikre både de som arbeider på vei – og de som benytter veien.</w:t>
      </w:r>
    </w:p>
    <w:p w:rsidR="00201151" w:rsidRDefault="00201151" w:rsidP="00201151">
      <w:pPr>
        <w:tabs>
          <w:tab w:val="left" w:pos="284"/>
        </w:tabs>
        <w:rPr>
          <w:rFonts w:ascii="Apple Chancery" w:hAnsi="Apple Chancery"/>
        </w:rPr>
      </w:pPr>
    </w:p>
    <w:p w:rsidR="00201151" w:rsidRDefault="00201151" w:rsidP="00201151">
      <w:pPr>
        <w:tabs>
          <w:tab w:val="left" w:pos="284"/>
        </w:tabs>
        <w:rPr>
          <w:rFonts w:ascii="Apple Chancery" w:hAnsi="Apple Chancery"/>
        </w:rPr>
      </w:pPr>
    </w:p>
    <w:p w:rsidR="00201151" w:rsidRDefault="00201151" w:rsidP="00201151">
      <w:pPr>
        <w:tabs>
          <w:tab w:val="left" w:pos="284"/>
        </w:tabs>
        <w:rPr>
          <w:rFonts w:ascii="Apple Chancery" w:hAnsi="Apple Chancery"/>
        </w:rPr>
      </w:pPr>
    </w:p>
    <w:p w:rsidR="00201151" w:rsidRDefault="00201151" w:rsidP="00201151">
      <w:pPr>
        <w:tabs>
          <w:tab w:val="left" w:pos="284"/>
        </w:tabs>
        <w:rPr>
          <w:rFonts w:ascii="Apple Chancery" w:hAnsi="Apple Chancery"/>
        </w:rPr>
      </w:pPr>
    </w:p>
    <w:p w:rsidR="00201151" w:rsidRDefault="00201151" w:rsidP="00201151">
      <w:pPr>
        <w:tabs>
          <w:tab w:val="left" w:pos="284"/>
        </w:tabs>
        <w:rPr>
          <w:rFonts w:ascii="Apple Chancery" w:hAnsi="Apple Chancery"/>
        </w:rPr>
      </w:pPr>
    </w:p>
    <w:p w:rsidR="00201151" w:rsidRDefault="00201151" w:rsidP="00201151">
      <w:pPr>
        <w:tabs>
          <w:tab w:val="left" w:pos="284"/>
        </w:tabs>
        <w:rPr>
          <w:rFonts w:ascii="Apple Chancery" w:hAnsi="Apple Chancery"/>
        </w:rPr>
      </w:pPr>
    </w:p>
    <w:p w:rsidR="00201151" w:rsidRDefault="00201151" w:rsidP="00201151">
      <w:pPr>
        <w:tabs>
          <w:tab w:val="left" w:pos="284"/>
        </w:tabs>
        <w:rPr>
          <w:rFonts w:ascii="Apple Chancery" w:hAnsi="Apple Chancery"/>
        </w:rPr>
      </w:pPr>
    </w:p>
    <w:p w:rsidR="00201151" w:rsidRDefault="00201151" w:rsidP="00201151">
      <w:pPr>
        <w:tabs>
          <w:tab w:val="left" w:pos="284"/>
        </w:tabs>
      </w:pPr>
      <w:r>
        <w:t>Skilt kan i visse tilfeller</w:t>
      </w:r>
      <w:proofErr w:type="gramStart"/>
      <w:r>
        <w:t xml:space="preserve"> (</w:t>
      </w:r>
      <w:proofErr w:type="spellStart"/>
      <w:r>
        <w:t>konf</w:t>
      </w:r>
      <w:proofErr w:type="spellEnd"/>
      <w:r>
        <w:t>.</w:t>
      </w:r>
      <w:proofErr w:type="gramEnd"/>
      <w:r>
        <w:t xml:space="preserve"> ansvarshavende) plasseres på sperrevogn eller annet kjøretøy uten hinder av plasseringsreglene etter skiltforskriftene. Varslingsutstyr på sperrevogner eller annet kjøretøy må ikke være synlig for trafikantene når utstyret ikke benyttes til varsling. </w:t>
      </w:r>
      <w:r>
        <w:br/>
      </w:r>
    </w:p>
    <w:p w:rsidR="00201151" w:rsidRDefault="00201151" w:rsidP="00201151">
      <w:pPr>
        <w:rPr>
          <w:b/>
          <w:color w:val="FF0000"/>
        </w:rPr>
      </w:pPr>
      <w:r>
        <w:rPr>
          <w:b/>
          <w:color w:val="000000"/>
        </w:rPr>
        <w:t xml:space="preserve">Alvorlige hindringer i trafikkavviklingen som oppstår skal meldes Veitrafikksentralen! </w:t>
      </w:r>
      <w:r>
        <w:rPr>
          <w:b/>
          <w:color w:val="FF0000"/>
        </w:rPr>
        <w:br w:type="page"/>
      </w:r>
    </w:p>
    <w:p w:rsidR="00201151" w:rsidRDefault="00201151" w:rsidP="00201151">
      <w:pPr>
        <w:rPr>
          <w:b/>
        </w:rPr>
      </w:pPr>
    </w:p>
    <w:p w:rsidR="00201151" w:rsidRDefault="00201151" w:rsidP="00201151">
      <w:pPr>
        <w:rPr>
          <w:b/>
        </w:rPr>
      </w:pPr>
    </w:p>
    <w:p w:rsidR="00201151" w:rsidRDefault="00201151" w:rsidP="00201151">
      <w:pPr>
        <w:rPr>
          <w:b/>
        </w:rPr>
      </w:pPr>
      <w:r>
        <w:rPr>
          <w:b/>
        </w:rPr>
        <w:t>Perioder hvor veiarbeid IKKE bør foregå:</w:t>
      </w:r>
    </w:p>
    <w:p w:rsidR="00201151" w:rsidRDefault="00201151" w:rsidP="00201151">
      <w:pPr>
        <w:rPr>
          <w:b/>
          <w:color w:val="000000"/>
        </w:rPr>
      </w:pPr>
    </w:p>
    <w:p w:rsidR="00201151" w:rsidRDefault="00201151" w:rsidP="00201151">
      <w:pPr>
        <w:rPr>
          <w:b/>
          <w:color w:val="000000"/>
        </w:rPr>
      </w:pPr>
      <w:r>
        <w:rPr>
          <w:noProof/>
          <w:lang w:eastAsia="nb-N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167640</wp:posOffset>
            </wp:positionV>
            <wp:extent cx="4185920" cy="2578100"/>
            <wp:effectExtent l="0" t="0" r="5080" b="0"/>
            <wp:wrapTight wrapText="bothSides">
              <wp:wrapPolygon edited="0">
                <wp:start x="0" y="0"/>
                <wp:lineTo x="0" y="21387"/>
                <wp:lineTo x="21528" y="21387"/>
                <wp:lineTo x="21528" y="0"/>
                <wp:lineTo x="0" y="0"/>
              </wp:wrapPolygon>
            </wp:wrapTight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5920" cy="257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1151" w:rsidRDefault="00201151" w:rsidP="00201151">
      <w:pPr>
        <w:rPr>
          <w:b/>
          <w:color w:val="000000"/>
        </w:rPr>
      </w:pPr>
    </w:p>
    <w:p w:rsidR="00201151" w:rsidRDefault="00201151" w:rsidP="00201151">
      <w:pPr>
        <w:rPr>
          <w:color w:val="022063"/>
        </w:rPr>
      </w:pPr>
    </w:p>
    <w:p w:rsidR="00201151" w:rsidRDefault="00201151" w:rsidP="00201151">
      <w:pPr>
        <w:rPr>
          <w:rFonts w:ascii="Tempus Sans ITC" w:hAnsi="Tempus Sans ITC" w:cs="Apple Chancery"/>
          <w:b/>
          <w:color w:val="022063"/>
        </w:rPr>
      </w:pPr>
      <w:r>
        <w:rPr>
          <w:rFonts w:ascii="Tempus Sans ITC" w:hAnsi="Tempus Sans ITC" w:cs="Apple Chancery"/>
          <w:b/>
          <w:color w:val="022063"/>
        </w:rPr>
        <w:t xml:space="preserve">Det er selvsagt ikke like lurt å arbeide i tide og </w:t>
      </w:r>
      <w:proofErr w:type="spellStart"/>
      <w:r>
        <w:rPr>
          <w:rFonts w:ascii="Tempus Sans ITC" w:hAnsi="Tempus Sans ITC" w:cs="Apple Chancery"/>
          <w:b/>
          <w:color w:val="022063"/>
        </w:rPr>
        <w:t>utide</w:t>
      </w:r>
      <w:proofErr w:type="spellEnd"/>
      <w:r>
        <w:rPr>
          <w:rFonts w:ascii="Tempus Sans ITC" w:hAnsi="Tempus Sans ITC" w:cs="Apple Chancery"/>
          <w:b/>
          <w:color w:val="022063"/>
        </w:rPr>
        <w:t>..</w:t>
      </w:r>
    </w:p>
    <w:p w:rsidR="00201151" w:rsidRDefault="00201151" w:rsidP="00201151">
      <w:pPr>
        <w:rPr>
          <w:rFonts w:ascii="Tempus Sans ITC" w:hAnsi="Tempus Sans ITC" w:cs="Apple Chancery"/>
          <w:b/>
          <w:color w:val="022063"/>
        </w:rPr>
      </w:pPr>
    </w:p>
    <w:p w:rsidR="00201151" w:rsidRDefault="00201151" w:rsidP="00201151">
      <w:pPr>
        <w:rPr>
          <w:rFonts w:ascii="Tempus Sans ITC" w:hAnsi="Tempus Sans ITC" w:cs="Apple Chancery"/>
          <w:b/>
          <w:color w:val="022063"/>
        </w:rPr>
      </w:pPr>
      <w:r>
        <w:rPr>
          <w:rFonts w:ascii="Tempus Sans ITC" w:hAnsi="Tempus Sans ITC" w:cs="Apple Chancery"/>
          <w:b/>
          <w:color w:val="022063"/>
        </w:rPr>
        <w:t>Den sunne fornuft er supplert med forskrifter.</w:t>
      </w:r>
    </w:p>
    <w:p w:rsidR="00201151" w:rsidRDefault="00201151" w:rsidP="00201151">
      <w:pPr>
        <w:rPr>
          <w:rFonts w:ascii="Apple Chancery" w:hAnsi="Apple Chancery"/>
          <w:color w:val="022063"/>
        </w:rPr>
      </w:pPr>
    </w:p>
    <w:p w:rsidR="00201151" w:rsidRDefault="00201151" w:rsidP="00201151">
      <w:pPr>
        <w:rPr>
          <w:rFonts w:ascii="Apple Chancery" w:hAnsi="Apple Chancery"/>
          <w:b/>
          <w:color w:val="000000"/>
        </w:rPr>
      </w:pPr>
    </w:p>
    <w:p w:rsidR="00201151" w:rsidRDefault="00201151" w:rsidP="00201151">
      <w:pPr>
        <w:rPr>
          <w:rFonts w:ascii="Apple Chancery" w:hAnsi="Apple Chancery"/>
          <w:b/>
          <w:color w:val="000000"/>
        </w:rPr>
      </w:pPr>
    </w:p>
    <w:p w:rsidR="00201151" w:rsidRDefault="00201151" w:rsidP="00201151">
      <w:pPr>
        <w:rPr>
          <w:rFonts w:ascii="Apple Chancery" w:hAnsi="Apple Chancery"/>
          <w:b/>
          <w:color w:val="000000"/>
        </w:rPr>
      </w:pPr>
    </w:p>
    <w:p w:rsidR="00201151" w:rsidRDefault="00201151" w:rsidP="00201151">
      <w:pPr>
        <w:rPr>
          <w:rFonts w:ascii="Apple Chancery" w:hAnsi="Apple Chancery"/>
          <w:b/>
          <w:color w:val="000000"/>
        </w:rPr>
      </w:pPr>
    </w:p>
    <w:p w:rsidR="00201151" w:rsidRDefault="00201151" w:rsidP="00201151">
      <w:pPr>
        <w:rPr>
          <w:rFonts w:ascii="Apple Chancery" w:hAnsi="Apple Chancery"/>
          <w:b/>
          <w:color w:val="000000"/>
        </w:rPr>
      </w:pPr>
    </w:p>
    <w:p w:rsidR="00201151" w:rsidRDefault="00201151" w:rsidP="00201151">
      <w:pPr>
        <w:rPr>
          <w:rFonts w:ascii="Apple Chancery" w:hAnsi="Apple Chancery"/>
          <w:b/>
          <w:color w:val="000000"/>
        </w:rPr>
      </w:pPr>
    </w:p>
    <w:p w:rsidR="00201151" w:rsidRDefault="00201151" w:rsidP="00201151">
      <w:pPr>
        <w:rPr>
          <w:rFonts w:ascii="Apple Chancery" w:hAnsi="Apple Chancery"/>
          <w:b/>
          <w:color w:val="000000"/>
        </w:rPr>
      </w:pPr>
    </w:p>
    <w:p w:rsidR="00201151" w:rsidRDefault="00201151" w:rsidP="00201151">
      <w:pPr>
        <w:rPr>
          <w:b/>
          <w:color w:val="000000"/>
        </w:rPr>
      </w:pPr>
      <w:r>
        <w:rPr>
          <w:b/>
          <w:color w:val="000000"/>
        </w:rPr>
        <w:t>Trafikkskilt som benyttes i arbeidsvarsling skal ha refleksevnen og minst 90 % av symbolverdien intakt!</w:t>
      </w:r>
    </w:p>
    <w:p w:rsidR="00201151" w:rsidRDefault="00201151" w:rsidP="00201151">
      <w:pPr>
        <w:rPr>
          <w:b/>
          <w:color w:val="000000"/>
        </w:rPr>
      </w:pPr>
    </w:p>
    <w:p w:rsidR="00201151" w:rsidRDefault="00201151" w:rsidP="00201151">
      <w:pPr>
        <w:rPr>
          <w:b/>
          <w:color w:val="000000"/>
        </w:rPr>
      </w:pPr>
      <w:r>
        <w:rPr>
          <w:b/>
          <w:color w:val="000000"/>
        </w:rPr>
        <w:t>Krav til dirigent</w:t>
      </w:r>
    </w:p>
    <w:p w:rsidR="00201151" w:rsidRDefault="00201151" w:rsidP="00201151">
      <w:pPr>
        <w:rPr>
          <w:color w:val="000000"/>
        </w:rPr>
      </w:pPr>
      <w:r>
        <w:rPr>
          <w:color w:val="000000"/>
        </w:rPr>
        <w:t>Ved manuell trafikkdirigering skal det stilles følgende krav til den utførende:</w:t>
      </w:r>
    </w:p>
    <w:p w:rsidR="00201151" w:rsidRDefault="00201151" w:rsidP="00201151">
      <w:pPr>
        <w:rPr>
          <w:color w:val="000000"/>
        </w:rPr>
      </w:pPr>
    </w:p>
    <w:p w:rsidR="00201151" w:rsidRDefault="00201151" w:rsidP="00201151">
      <w:pPr>
        <w:rPr>
          <w:color w:val="000000"/>
        </w:rPr>
      </w:pPr>
      <w:r>
        <w:rPr>
          <w:color w:val="000000"/>
        </w:rPr>
        <w:t xml:space="preserve">Være fylt 18 år og ha gjennomgått opplæring i trafikkdirigering. Trafikkdirigentene skal være utstyrt på en slik måte at de tydelig gir seg til kjenne med sin funksjon i trafikkbildet, og minimum være iført </w:t>
      </w:r>
      <w:proofErr w:type="spellStart"/>
      <w:r>
        <w:rPr>
          <w:color w:val="000000"/>
        </w:rPr>
        <w:t>high-visibility</w:t>
      </w:r>
      <w:proofErr w:type="spellEnd"/>
      <w:r>
        <w:rPr>
          <w:color w:val="000000"/>
        </w:rPr>
        <w:t xml:space="preserve"> arbeidstøy og godkjent stoppspak. </w:t>
      </w:r>
    </w:p>
    <w:p w:rsidR="00201151" w:rsidRDefault="00201151" w:rsidP="00201151">
      <w:pPr>
        <w:rPr>
          <w:color w:val="000000"/>
        </w:rPr>
      </w:pPr>
    </w:p>
    <w:p w:rsidR="00201151" w:rsidRDefault="00201151" w:rsidP="00201151">
      <w:pPr>
        <w:rPr>
          <w:color w:val="000000"/>
        </w:rPr>
      </w:pPr>
    </w:p>
    <w:p w:rsidR="00201151" w:rsidRDefault="00201151" w:rsidP="00201151">
      <w:pPr>
        <w:rPr>
          <w:b/>
          <w:color w:val="000000"/>
        </w:rPr>
      </w:pPr>
      <w:r>
        <w:rPr>
          <w:b/>
          <w:color w:val="000000"/>
        </w:rPr>
        <w:t>Plassering i veibanen</w:t>
      </w:r>
    </w:p>
    <w:p w:rsidR="00201151" w:rsidRDefault="00201151" w:rsidP="00201151">
      <w:pPr>
        <w:rPr>
          <w:color w:val="000000"/>
        </w:rPr>
      </w:pPr>
      <w:r>
        <w:rPr>
          <w:color w:val="000000"/>
        </w:rPr>
        <w:t>En person som dirigerer trafikken bør ikke ha ansvar for reguleringen av trafikken i mer enn ett konfliktpunkt. Dette betyr at når innsnevringen er mer enn ca. 50 meter bør det være en person i hver ende av sperringen. Det er ikke tillatt å la andre stå nær seg når man dirigerer trafikk. Og dersom det er 2 dirigenter, må de enten se hverandre, eller ha telefonisk kontakt.</w:t>
      </w:r>
    </w:p>
    <w:p w:rsidR="00201151" w:rsidRDefault="00201151" w:rsidP="00201151">
      <w:pPr>
        <w:rPr>
          <w:color w:val="000000"/>
        </w:rPr>
      </w:pPr>
    </w:p>
    <w:p w:rsidR="00201151" w:rsidRDefault="00201151" w:rsidP="00201151">
      <w:pPr>
        <w:rPr>
          <w:color w:val="000000"/>
        </w:rPr>
      </w:pPr>
    </w:p>
    <w:p w:rsidR="00201151" w:rsidRDefault="00201151" w:rsidP="00201151">
      <w:pPr>
        <w:rPr>
          <w:b/>
          <w:color w:val="000000"/>
        </w:rPr>
      </w:pPr>
      <w:r>
        <w:rPr>
          <w:b/>
          <w:color w:val="000000"/>
        </w:rPr>
        <w:t>Dirigering</w:t>
      </w:r>
    </w:p>
    <w:p w:rsidR="00201151" w:rsidRDefault="00201151" w:rsidP="00201151">
      <w:pPr>
        <w:rPr>
          <w:color w:val="000000"/>
        </w:rPr>
      </w:pPr>
      <w:r>
        <w:rPr>
          <w:color w:val="000000"/>
        </w:rPr>
        <w:t>Trafikken stoppes ved hjelp av stoppspak. Dette gjøres ved at den som dirigerer stiller seg med front mot vegbanen og holder stoppspaken rett fram (ut mot vegbanen).</w:t>
      </w:r>
    </w:p>
    <w:p w:rsidR="00201151" w:rsidRDefault="00201151" w:rsidP="00201151">
      <w:pPr>
        <w:rPr>
          <w:color w:val="000000"/>
          <w:sz w:val="16"/>
          <w:szCs w:val="16"/>
        </w:rPr>
      </w:pPr>
    </w:p>
    <w:p w:rsidR="00201151" w:rsidRDefault="00201151" w:rsidP="00201151">
      <w:pPr>
        <w:rPr>
          <w:rFonts w:ascii="B_Franklin Gothic Demi" w:hAnsi="B_Franklin Gothic Demi"/>
          <w:color w:val="022063"/>
        </w:rPr>
      </w:pPr>
      <w:r>
        <w:rPr>
          <w:color w:val="000000"/>
        </w:rPr>
        <w:t>Trafikken må ledes fram på en høflig, men bestemt måte slik at ikke misforståelser oppstår. Hvis trafikkdirigeringen varer over tid, bør det ordnes med avløsning minst hver annen time.</w:t>
      </w:r>
    </w:p>
    <w:p w:rsidR="00201151" w:rsidRDefault="00201151" w:rsidP="00201151"/>
    <w:p w:rsidR="0014509F" w:rsidRPr="00201151" w:rsidRDefault="0014509F" w:rsidP="00944971">
      <w:pPr>
        <w:rPr>
          <w:rFonts w:ascii="Franklin Gothic Demi" w:hAnsi="Franklin Gothic Demi"/>
          <w:color w:val="022063"/>
        </w:rPr>
      </w:pPr>
      <w:bookmarkStart w:id="0" w:name="_GoBack"/>
      <w:bookmarkEnd w:id="0"/>
    </w:p>
    <w:sectPr w:rsidR="0014509F" w:rsidRPr="00201151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7D1" w:rsidRDefault="00F057D1" w:rsidP="00F057D1">
      <w:r>
        <w:separator/>
      </w:r>
    </w:p>
  </w:endnote>
  <w:endnote w:type="continuationSeparator" w:id="0">
    <w:p w:rsidR="00F057D1" w:rsidRDefault="00F057D1" w:rsidP="00F05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Demi">
    <w:altName w:val="Franklin Gothic Medium"/>
    <w:charset w:val="00"/>
    <w:family w:val="swiss"/>
    <w:pitch w:val="variable"/>
    <w:sig w:usb0="00000001" w:usb1="00000000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pple Chancery">
    <w:altName w:val="Courier New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B_Franklin Gothic Demi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7D1" w:rsidRDefault="00F057D1" w:rsidP="00F057D1">
      <w:r>
        <w:separator/>
      </w:r>
    </w:p>
  </w:footnote>
  <w:footnote w:type="continuationSeparator" w:id="0">
    <w:p w:rsidR="00F057D1" w:rsidRDefault="00F057D1" w:rsidP="00F057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7D1" w:rsidRDefault="00F057D1">
    <w:pPr>
      <w:pStyle w:val="Topptekst"/>
    </w:pPr>
    <w:r>
      <w:rPr>
        <w:noProof/>
        <w:lang w:eastAsia="nb-N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.2pt;margin-top:-13.95pt;width:105.2pt;height:24.8pt;z-index:-251658240">
          <v:imagedata r:id="rId1" o:title=""/>
        </v:shape>
        <o:OLEObject Type="Embed" ProgID="Photoshop.Image.6" ShapeID="_x0000_s2049" DrawAspect="Content" ObjectID="_1541842843" r:id="rId2">
          <o:FieldCodes>\s</o:FieldCodes>
        </o:OLEObject>
      </w:pict>
    </w:r>
  </w:p>
  <w:p w:rsidR="00F057D1" w:rsidRDefault="00F057D1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82AE9"/>
    <w:multiLevelType w:val="hybridMultilevel"/>
    <w:tmpl w:val="C2A4A694"/>
    <w:lvl w:ilvl="0" w:tplc="457E87C2">
      <w:start w:val="1"/>
      <w:numFmt w:val="bullet"/>
      <w:lvlText w:val="»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A132C"/>
    <w:multiLevelType w:val="hybridMultilevel"/>
    <w:tmpl w:val="88300A36"/>
    <w:lvl w:ilvl="0" w:tplc="457E87C2">
      <w:start w:val="1"/>
      <w:numFmt w:val="bullet"/>
      <w:lvlText w:val="»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D7F32"/>
    <w:multiLevelType w:val="hybridMultilevel"/>
    <w:tmpl w:val="F230DFB6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6445F"/>
    <w:multiLevelType w:val="hybridMultilevel"/>
    <w:tmpl w:val="6818F44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46658"/>
    <w:multiLevelType w:val="hybridMultilevel"/>
    <w:tmpl w:val="1FDCA2C6"/>
    <w:lvl w:ilvl="0" w:tplc="457E87C2">
      <w:start w:val="1"/>
      <w:numFmt w:val="bullet"/>
      <w:lvlText w:val="»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DF6523"/>
    <w:multiLevelType w:val="hybridMultilevel"/>
    <w:tmpl w:val="6ED8B188"/>
    <w:lvl w:ilvl="0" w:tplc="457E87C2">
      <w:start w:val="1"/>
      <w:numFmt w:val="bullet"/>
      <w:lvlText w:val="»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7379EF"/>
    <w:multiLevelType w:val="hybridMultilevel"/>
    <w:tmpl w:val="27CC1842"/>
    <w:lvl w:ilvl="0" w:tplc="457E87C2">
      <w:start w:val="1"/>
      <w:numFmt w:val="bullet"/>
      <w:lvlText w:val="»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4144D2"/>
    <w:multiLevelType w:val="hybridMultilevel"/>
    <w:tmpl w:val="FE8AACE4"/>
    <w:lvl w:ilvl="0" w:tplc="457E87C2">
      <w:start w:val="1"/>
      <w:numFmt w:val="bullet"/>
      <w:lvlText w:val="»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C412725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4D1C8162">
      <w:numFmt w:val="bullet"/>
      <w:lvlText w:val=""/>
      <w:lvlJc w:val="left"/>
      <w:pPr>
        <w:ind w:left="2520" w:hanging="720"/>
      </w:pPr>
      <w:rPr>
        <w:rFonts w:ascii="Symbol" w:eastAsia="Times New Roman" w:hAnsi="Symbol" w:cs="CG Time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3B1637"/>
    <w:multiLevelType w:val="hybridMultilevel"/>
    <w:tmpl w:val="FAA890BE"/>
    <w:lvl w:ilvl="0" w:tplc="457E87C2">
      <w:start w:val="1"/>
      <w:numFmt w:val="bullet"/>
      <w:lvlText w:val="»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C85320"/>
    <w:multiLevelType w:val="hybridMultilevel"/>
    <w:tmpl w:val="68A05FF0"/>
    <w:lvl w:ilvl="0" w:tplc="457E87C2">
      <w:start w:val="1"/>
      <w:numFmt w:val="bullet"/>
      <w:lvlText w:val="»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AC49A7"/>
    <w:multiLevelType w:val="hybridMultilevel"/>
    <w:tmpl w:val="8D4E9278"/>
    <w:lvl w:ilvl="0" w:tplc="457E87C2">
      <w:start w:val="1"/>
      <w:numFmt w:val="bullet"/>
      <w:lvlText w:val="»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F24199"/>
    <w:multiLevelType w:val="hybridMultilevel"/>
    <w:tmpl w:val="7B4EC788"/>
    <w:lvl w:ilvl="0" w:tplc="457E87C2">
      <w:start w:val="1"/>
      <w:numFmt w:val="bullet"/>
      <w:lvlText w:val="»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57E87C2">
      <w:start w:val="1"/>
      <w:numFmt w:val="bullet"/>
      <w:lvlText w:val="»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D10408"/>
    <w:multiLevelType w:val="hybridMultilevel"/>
    <w:tmpl w:val="D0CA7320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AD7D88"/>
    <w:multiLevelType w:val="hybridMultilevel"/>
    <w:tmpl w:val="1E0AEA6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12"/>
  </w:num>
  <w:num w:numId="5">
    <w:abstractNumId w:val="13"/>
  </w:num>
  <w:num w:numId="6">
    <w:abstractNumId w:val="4"/>
  </w:num>
  <w:num w:numId="7">
    <w:abstractNumId w:val="5"/>
  </w:num>
  <w:num w:numId="8">
    <w:abstractNumId w:val="8"/>
  </w:num>
  <w:num w:numId="9">
    <w:abstractNumId w:val="10"/>
  </w:num>
  <w:num w:numId="10">
    <w:abstractNumId w:val="9"/>
  </w:num>
  <w:num w:numId="11">
    <w:abstractNumId w:val="0"/>
  </w:num>
  <w:num w:numId="12">
    <w:abstractNumId w:val="6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7D1"/>
    <w:rsid w:val="00142FC5"/>
    <w:rsid w:val="0014509F"/>
    <w:rsid w:val="00201151"/>
    <w:rsid w:val="004B63DB"/>
    <w:rsid w:val="00567904"/>
    <w:rsid w:val="0058403E"/>
    <w:rsid w:val="00944971"/>
    <w:rsid w:val="00982F69"/>
    <w:rsid w:val="009B486F"/>
    <w:rsid w:val="00AB2D16"/>
    <w:rsid w:val="00EA1263"/>
    <w:rsid w:val="00F0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679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qFormat/>
    <w:rsid w:val="00EA1263"/>
    <w:pPr>
      <w:keepNext/>
      <w:tabs>
        <w:tab w:val="left" w:pos="284"/>
      </w:tabs>
      <w:overflowPunct w:val="0"/>
      <w:autoSpaceDE w:val="0"/>
      <w:autoSpaceDN w:val="0"/>
      <w:adjustRightInd w:val="0"/>
      <w:ind w:left="284" w:hanging="284"/>
      <w:jc w:val="center"/>
      <w:outlineLvl w:val="1"/>
    </w:pPr>
    <w:rPr>
      <w:rFonts w:eastAsia="Arial Unicode MS"/>
      <w:b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F057D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057D1"/>
    <w:rPr>
      <w:rFonts w:ascii="Times New Roman" w:eastAsia="Times New Roman" w:hAnsi="Times New Roman" w:cs="Times New Roman"/>
      <w:sz w:val="24"/>
      <w:szCs w:val="24"/>
    </w:rPr>
  </w:style>
  <w:style w:type="character" w:styleId="Hyperkobling">
    <w:name w:val="Hyperlink"/>
    <w:rsid w:val="00F057D1"/>
    <w:rPr>
      <w:color w:val="0000FF"/>
      <w:u w:val="single"/>
    </w:rPr>
  </w:style>
  <w:style w:type="paragraph" w:styleId="Bunntekst">
    <w:name w:val="footer"/>
    <w:basedOn w:val="Normal"/>
    <w:link w:val="BunntekstTegn"/>
    <w:uiPriority w:val="99"/>
    <w:unhideWhenUsed/>
    <w:rsid w:val="00F057D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057D1"/>
    <w:rPr>
      <w:rFonts w:ascii="Times New Roman" w:eastAsia="Times New Roman" w:hAnsi="Times New Roman" w:cs="Times New Roman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057D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057D1"/>
    <w:rPr>
      <w:rFonts w:ascii="Tahoma" w:eastAsia="Times New Roman" w:hAnsi="Tahoma" w:cs="Tahoma"/>
      <w:sz w:val="16"/>
      <w:szCs w:val="16"/>
    </w:rPr>
  </w:style>
  <w:style w:type="character" w:customStyle="1" w:styleId="Overskrift2Tegn">
    <w:name w:val="Overskrift 2 Tegn"/>
    <w:basedOn w:val="Standardskriftforavsnitt"/>
    <w:link w:val="Overskrift2"/>
    <w:rsid w:val="00EA1263"/>
    <w:rPr>
      <w:rFonts w:ascii="Times New Roman" w:eastAsia="Arial Unicode MS" w:hAnsi="Times New Roman" w:cs="Times New Roman"/>
      <w:b/>
      <w:sz w:val="24"/>
      <w:szCs w:val="20"/>
      <w:lang w:eastAsia="nb-NO"/>
    </w:rPr>
  </w:style>
  <w:style w:type="paragraph" w:styleId="Ingenmellomrom">
    <w:name w:val="No Spacing"/>
    <w:uiPriority w:val="99"/>
    <w:qFormat/>
    <w:rsid w:val="00EA1263"/>
    <w:pPr>
      <w:spacing w:after="0" w:line="240" w:lineRule="auto"/>
    </w:pPr>
    <w:rPr>
      <w:rFonts w:ascii="Calibri" w:eastAsia="Times New Roman" w:hAnsi="Calibri" w:cs="Times New Roman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679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vsnitt">
    <w:name w:val="List Paragraph"/>
    <w:basedOn w:val="Normal"/>
    <w:uiPriority w:val="34"/>
    <w:qFormat/>
    <w:rsid w:val="005679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94497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679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qFormat/>
    <w:rsid w:val="00EA1263"/>
    <w:pPr>
      <w:keepNext/>
      <w:tabs>
        <w:tab w:val="left" w:pos="284"/>
      </w:tabs>
      <w:overflowPunct w:val="0"/>
      <w:autoSpaceDE w:val="0"/>
      <w:autoSpaceDN w:val="0"/>
      <w:adjustRightInd w:val="0"/>
      <w:ind w:left="284" w:hanging="284"/>
      <w:jc w:val="center"/>
      <w:outlineLvl w:val="1"/>
    </w:pPr>
    <w:rPr>
      <w:rFonts w:eastAsia="Arial Unicode MS"/>
      <w:b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F057D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057D1"/>
    <w:rPr>
      <w:rFonts w:ascii="Times New Roman" w:eastAsia="Times New Roman" w:hAnsi="Times New Roman" w:cs="Times New Roman"/>
      <w:sz w:val="24"/>
      <w:szCs w:val="24"/>
    </w:rPr>
  </w:style>
  <w:style w:type="character" w:styleId="Hyperkobling">
    <w:name w:val="Hyperlink"/>
    <w:rsid w:val="00F057D1"/>
    <w:rPr>
      <w:color w:val="0000FF"/>
      <w:u w:val="single"/>
    </w:rPr>
  </w:style>
  <w:style w:type="paragraph" w:styleId="Bunntekst">
    <w:name w:val="footer"/>
    <w:basedOn w:val="Normal"/>
    <w:link w:val="BunntekstTegn"/>
    <w:uiPriority w:val="99"/>
    <w:unhideWhenUsed/>
    <w:rsid w:val="00F057D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057D1"/>
    <w:rPr>
      <w:rFonts w:ascii="Times New Roman" w:eastAsia="Times New Roman" w:hAnsi="Times New Roman" w:cs="Times New Roman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057D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057D1"/>
    <w:rPr>
      <w:rFonts w:ascii="Tahoma" w:eastAsia="Times New Roman" w:hAnsi="Tahoma" w:cs="Tahoma"/>
      <w:sz w:val="16"/>
      <w:szCs w:val="16"/>
    </w:rPr>
  </w:style>
  <w:style w:type="character" w:customStyle="1" w:styleId="Overskrift2Tegn">
    <w:name w:val="Overskrift 2 Tegn"/>
    <w:basedOn w:val="Standardskriftforavsnitt"/>
    <w:link w:val="Overskrift2"/>
    <w:rsid w:val="00EA1263"/>
    <w:rPr>
      <w:rFonts w:ascii="Times New Roman" w:eastAsia="Arial Unicode MS" w:hAnsi="Times New Roman" w:cs="Times New Roman"/>
      <w:b/>
      <w:sz w:val="24"/>
      <w:szCs w:val="20"/>
      <w:lang w:eastAsia="nb-NO"/>
    </w:rPr>
  </w:style>
  <w:style w:type="paragraph" w:styleId="Ingenmellomrom">
    <w:name w:val="No Spacing"/>
    <w:uiPriority w:val="99"/>
    <w:qFormat/>
    <w:rsid w:val="00EA1263"/>
    <w:pPr>
      <w:spacing w:after="0" w:line="240" w:lineRule="auto"/>
    </w:pPr>
    <w:rPr>
      <w:rFonts w:ascii="Calibri" w:eastAsia="Times New Roman" w:hAnsi="Calibri" w:cs="Times New Roman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679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vsnitt">
    <w:name w:val="List Paragraph"/>
    <w:basedOn w:val="Normal"/>
    <w:uiPriority w:val="34"/>
    <w:qFormat/>
    <w:rsid w:val="005679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94497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Herdis Holo Nordhaug</dc:creator>
  <cp:lastModifiedBy>Herdis Holo Nordhaug</cp:lastModifiedBy>
  <cp:revision>2</cp:revision>
  <dcterms:created xsi:type="dcterms:W3CDTF">2016-11-28T11:54:00Z</dcterms:created>
  <dcterms:modified xsi:type="dcterms:W3CDTF">2016-11-28T11:54:00Z</dcterms:modified>
</cp:coreProperties>
</file>